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391A" w14:textId="3078B82B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>UCHWAŁA Nr XXXVIII.</w:t>
      </w:r>
      <w:r w:rsidR="00A41B9B">
        <w:rPr>
          <w:rFonts w:ascii="Times New Roman" w:hAnsi="Times New Roman" w:cs="Times New Roman"/>
          <w:b/>
          <w:bCs/>
        </w:rPr>
        <w:t>320</w:t>
      </w:r>
      <w:r w:rsidRPr="00615646">
        <w:rPr>
          <w:rFonts w:ascii="Times New Roman" w:hAnsi="Times New Roman" w:cs="Times New Roman"/>
          <w:b/>
          <w:bCs/>
        </w:rPr>
        <w:t xml:space="preserve">.2021 </w:t>
      </w:r>
    </w:p>
    <w:p w14:paraId="6354781B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>RADY GMINY ZŁOTÓW</w:t>
      </w:r>
    </w:p>
    <w:p w14:paraId="3A907F99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z dnia 25 listopada 2021 r. </w:t>
      </w:r>
    </w:p>
    <w:p w14:paraId="547BD79D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0B835E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BB851E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56EE8CD0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615646">
        <w:rPr>
          <w:rFonts w:ascii="Times New Roman" w:hAnsi="Times New Roman" w:cs="Times New Roman"/>
          <w:b/>
          <w:bCs/>
        </w:rPr>
        <w:br/>
        <w:t>na lata 2021-2028</w:t>
      </w:r>
    </w:p>
    <w:p w14:paraId="189CFB41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5FB179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284606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133090" w14:textId="2728E655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</w:t>
      </w:r>
      <w:r w:rsidRPr="00615646">
        <w:rPr>
          <w:rFonts w:ascii="Times New Roman" w:hAnsi="Times New Roman" w:cs="Times New Roman"/>
        </w:rPr>
        <w:t>(</w:t>
      </w:r>
      <w:proofErr w:type="spellStart"/>
      <w:r w:rsidRPr="00615646">
        <w:rPr>
          <w:rFonts w:ascii="Times New Roman" w:hAnsi="Times New Roman" w:cs="Times New Roman"/>
        </w:rPr>
        <w:t>t.j</w:t>
      </w:r>
      <w:proofErr w:type="spellEnd"/>
      <w:r w:rsidRPr="00615646">
        <w:rPr>
          <w:rFonts w:ascii="Times New Roman" w:hAnsi="Times New Roman" w:cs="Times New Roman"/>
        </w:rPr>
        <w:t>. Dz. U. z 2021 r. poz. 1372 z późn. zm.) oraz art. 226, 227, 228, 230 ust. 6 ustawy z dnia 27 sierpnia 2009 r. o finansach publicznych (</w:t>
      </w:r>
      <w:proofErr w:type="spellStart"/>
      <w:r w:rsidRPr="00615646">
        <w:rPr>
          <w:rFonts w:ascii="Times New Roman" w:hAnsi="Times New Roman" w:cs="Times New Roman"/>
        </w:rPr>
        <w:t>t.j</w:t>
      </w:r>
      <w:proofErr w:type="spellEnd"/>
      <w:r w:rsidRPr="00615646">
        <w:rPr>
          <w:rFonts w:ascii="Times New Roman" w:hAnsi="Times New Roman" w:cs="Times New Roman"/>
        </w:rPr>
        <w:t>. Dz. U. z 2021 r. poz. 305 z późn. zm.) Rada Gminy Złotów uchwala, co następuje:</w:t>
      </w:r>
    </w:p>
    <w:p w14:paraId="4E3B0317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F27015" w14:textId="78B49902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 </w:t>
      </w:r>
      <w:r>
        <w:rPr>
          <w:rFonts w:ascii="Times New Roman" w:hAnsi="Times New Roman" w:cs="Times New Roman"/>
        </w:rPr>
        <w:t xml:space="preserve">               </w:t>
      </w:r>
      <w:r w:rsidRPr="00615646">
        <w:rPr>
          <w:rFonts w:ascii="Times New Roman" w:hAnsi="Times New Roman" w:cs="Times New Roman"/>
        </w:rPr>
        <w:t xml:space="preserve">Nr XXIX.217.2021 z dnia 28 stycznia 2021 r., Nr XXX.224.2021 z dnia 26 lutego 2021 r.,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15646">
        <w:rPr>
          <w:rFonts w:ascii="Times New Roman" w:hAnsi="Times New Roman" w:cs="Times New Roman"/>
        </w:rPr>
        <w:t xml:space="preserve">Nr XXXI.229.2021 z dnia 25 marca 2021 r., Nr XXXII.236.2021 z dnia 29 kwietnia 2021 r.,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15646">
        <w:rPr>
          <w:rFonts w:ascii="Times New Roman" w:hAnsi="Times New Roman" w:cs="Times New Roman"/>
        </w:rPr>
        <w:t xml:space="preserve">Nr XXXIII.250.2021 z dnia 27 maja 2021 r., Nr XXXIV.253.2021 z dnia 24 czerwca 2021 r.,                   </w:t>
      </w:r>
      <w:r>
        <w:rPr>
          <w:rFonts w:ascii="Times New Roman" w:hAnsi="Times New Roman" w:cs="Times New Roman"/>
        </w:rPr>
        <w:t xml:space="preserve">                  </w:t>
      </w:r>
      <w:r w:rsidRPr="00615646">
        <w:rPr>
          <w:rFonts w:ascii="Times New Roman" w:hAnsi="Times New Roman" w:cs="Times New Roman"/>
        </w:rPr>
        <w:t xml:space="preserve"> Nr XXXV.260.2021 z dnia 26 sierpnia 2021 r., Nr XXXVI.273.2021 z dnia 28 września 2021 r.,            </w:t>
      </w:r>
      <w:r>
        <w:rPr>
          <w:rFonts w:ascii="Times New Roman" w:hAnsi="Times New Roman" w:cs="Times New Roman"/>
        </w:rPr>
        <w:t xml:space="preserve">                  </w:t>
      </w:r>
      <w:r w:rsidRPr="00615646">
        <w:rPr>
          <w:rFonts w:ascii="Times New Roman" w:hAnsi="Times New Roman" w:cs="Times New Roman"/>
        </w:rPr>
        <w:t xml:space="preserve"> Nr XXXVII.300.2021 z dnia 28 października 2021 r. wprowadza się zmiany:</w:t>
      </w:r>
    </w:p>
    <w:p w14:paraId="17C2B098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FD7E54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 § 1. </w:t>
      </w:r>
      <w:r w:rsidRPr="00615646">
        <w:rPr>
          <w:rFonts w:ascii="Times New Roman" w:hAnsi="Times New Roman" w:cs="Times New Roman"/>
        </w:rPr>
        <w:t xml:space="preserve">Zmienia się zakres czasowy Wieloletniej Prognozy Finansowej z lat 2021-2028 na lata 2021-2029.  </w:t>
      </w:r>
    </w:p>
    <w:p w14:paraId="71E41E73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711BFC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 § 2.</w:t>
      </w:r>
      <w:r w:rsidRPr="00615646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294B7647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055291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§ 3. </w:t>
      </w:r>
      <w:r w:rsidRPr="00615646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1A3D572D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460C4D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§ 4. </w:t>
      </w:r>
      <w:r w:rsidRPr="00615646">
        <w:rPr>
          <w:rFonts w:ascii="Times New Roman" w:hAnsi="Times New Roman" w:cs="Times New Roman"/>
        </w:rPr>
        <w:t xml:space="preserve">Wykonanie uchwały powierza się Wójtowi Gminy Złotów. </w:t>
      </w:r>
    </w:p>
    <w:p w14:paraId="2052AD3B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CC804F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§ 5.</w:t>
      </w:r>
      <w:r w:rsidRPr="00615646">
        <w:rPr>
          <w:rFonts w:ascii="Times New Roman" w:hAnsi="Times New Roman" w:cs="Times New Roman"/>
        </w:rPr>
        <w:t xml:space="preserve"> Uchwała wchodzi w życie z dniem podjęcia.</w:t>
      </w:r>
    </w:p>
    <w:p w14:paraId="2663224E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27C860" w14:textId="1DB79F83" w:rsidR="008A6949" w:rsidRDefault="008A6949"/>
    <w:p w14:paraId="286F1572" w14:textId="48967A60" w:rsidR="0074507D" w:rsidRDefault="0074507D"/>
    <w:p w14:paraId="4FE1850C" w14:textId="19BA04D7" w:rsidR="0074507D" w:rsidRDefault="0074507D"/>
    <w:p w14:paraId="105859AA" w14:textId="28749305" w:rsidR="0074507D" w:rsidRDefault="0074507D"/>
    <w:p w14:paraId="1B38EC81" w14:textId="71D5C17D" w:rsidR="0074507D" w:rsidRDefault="0074507D"/>
    <w:p w14:paraId="306CD431" w14:textId="72B56F9A" w:rsidR="0074507D" w:rsidRDefault="0074507D"/>
    <w:p w14:paraId="7B1F2197" w14:textId="47863E90" w:rsidR="0074507D" w:rsidRDefault="0074507D"/>
    <w:p w14:paraId="041AF1FC" w14:textId="77777777" w:rsidR="008D3311" w:rsidRDefault="008D3311"/>
    <w:p w14:paraId="61A7DFBA" w14:textId="3AEB7AE8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>Objaśnienia do uchwały Nr XXXVII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0226D">
        <w:rPr>
          <w:rFonts w:ascii="Times New Roman" w:hAnsi="Times New Roman" w:cs="Times New Roman"/>
          <w:b/>
          <w:bCs/>
          <w:sz w:val="20"/>
          <w:szCs w:val="20"/>
        </w:rPr>
        <w:t>320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003ED18B" w14:textId="20213782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Rady Gminy Złotów z dnia </w:t>
      </w:r>
      <w:r>
        <w:rPr>
          <w:rFonts w:ascii="Times New Roman" w:hAnsi="Times New Roman" w:cs="Times New Roman"/>
          <w:b/>
          <w:bCs/>
          <w:sz w:val="20"/>
          <w:szCs w:val="20"/>
        </w:rPr>
        <w:t>25 listopada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 2021 r.</w:t>
      </w:r>
    </w:p>
    <w:p w14:paraId="04F9755A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7A57B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33345934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4EFAC7" w14:textId="355B42A8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– Wieloletnia Prognoza Finansowa </w:t>
      </w:r>
    </w:p>
    <w:p w14:paraId="42F78ACC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1F9718" w14:textId="211D2F8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4507D">
        <w:rPr>
          <w:rFonts w:ascii="Times New Roman" w:hAnsi="Times New Roman" w:cs="Times New Roman"/>
          <w:sz w:val="20"/>
          <w:szCs w:val="20"/>
        </w:rPr>
        <w:t xml:space="preserve"> w zakresie roku 2021 w odpowiednich pozycjach Wieloletniej Prognozy Finansowej wprowadzono zmiany wynikające ze zmian do uchwały budżetowej wprowadzonych uchwałą Rady Gminy Złotów Nr XXXVII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4507D">
        <w:rPr>
          <w:rFonts w:ascii="Times New Roman" w:hAnsi="Times New Roman" w:cs="Times New Roman"/>
          <w:sz w:val="20"/>
          <w:szCs w:val="20"/>
        </w:rPr>
        <w:t>.</w:t>
      </w:r>
      <w:r w:rsidR="0070226D">
        <w:rPr>
          <w:rFonts w:ascii="Times New Roman" w:hAnsi="Times New Roman" w:cs="Times New Roman"/>
          <w:sz w:val="20"/>
          <w:szCs w:val="20"/>
        </w:rPr>
        <w:t>321</w:t>
      </w:r>
      <w:r w:rsidRPr="0074507D">
        <w:rPr>
          <w:rFonts w:ascii="Times New Roman" w:hAnsi="Times New Roman" w:cs="Times New Roman"/>
          <w:sz w:val="20"/>
          <w:szCs w:val="20"/>
        </w:rPr>
        <w:t xml:space="preserve">.2021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4507D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25 listopada</w:t>
      </w:r>
      <w:r w:rsidRPr="0074507D">
        <w:rPr>
          <w:rFonts w:ascii="Times New Roman" w:hAnsi="Times New Roman" w:cs="Times New Roman"/>
          <w:sz w:val="20"/>
          <w:szCs w:val="20"/>
        </w:rPr>
        <w:t xml:space="preserve"> 2021 r. </w:t>
      </w:r>
    </w:p>
    <w:p w14:paraId="3AF43488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59023D1" w14:textId="624A0B19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większone</w:t>
      </w:r>
      <w:r w:rsidRPr="0074507D">
        <w:rPr>
          <w:rFonts w:ascii="Times New Roman" w:hAnsi="Times New Roman" w:cs="Times New Roman"/>
          <w:sz w:val="20"/>
          <w:szCs w:val="20"/>
        </w:rPr>
        <w:t xml:space="preserve"> zostały prognozowane kwoty dochodów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507D">
        <w:rPr>
          <w:rFonts w:ascii="Times New Roman" w:hAnsi="Times New Roman" w:cs="Times New Roman"/>
          <w:sz w:val="20"/>
          <w:szCs w:val="20"/>
        </w:rPr>
        <w:t xml:space="preserve">o </w:t>
      </w:r>
      <w:r w:rsidR="00090813">
        <w:rPr>
          <w:rFonts w:ascii="Times New Roman" w:hAnsi="Times New Roman" w:cs="Times New Roman"/>
          <w:sz w:val="20"/>
          <w:szCs w:val="20"/>
        </w:rPr>
        <w:t>1.</w:t>
      </w:r>
      <w:r w:rsidR="0070226D">
        <w:rPr>
          <w:rFonts w:ascii="Times New Roman" w:hAnsi="Times New Roman" w:cs="Times New Roman"/>
          <w:sz w:val="20"/>
          <w:szCs w:val="20"/>
        </w:rPr>
        <w:t>928.563</w:t>
      </w:r>
      <w:r w:rsidR="00090813">
        <w:rPr>
          <w:rFonts w:ascii="Times New Roman" w:hAnsi="Times New Roman" w:cs="Times New Roman"/>
          <w:sz w:val="20"/>
          <w:szCs w:val="20"/>
        </w:rPr>
        <w:t>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52.</w:t>
      </w:r>
      <w:r w:rsidR="0070226D">
        <w:rPr>
          <w:rFonts w:ascii="Times New Roman" w:hAnsi="Times New Roman" w:cs="Times New Roman"/>
          <w:sz w:val="20"/>
          <w:szCs w:val="20"/>
        </w:rPr>
        <w:t>348.835</w:t>
      </w:r>
      <w:r w:rsidR="00090813">
        <w:rPr>
          <w:rFonts w:ascii="Times New Roman" w:hAnsi="Times New Roman" w:cs="Times New Roman"/>
          <w:sz w:val="20"/>
          <w:szCs w:val="20"/>
        </w:rPr>
        <w:t>,55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2CD6D3AC" w14:textId="459CC7F8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 tego</w:t>
      </w:r>
      <w:r w:rsidR="00090813">
        <w:rPr>
          <w:rFonts w:ascii="Times New Roman" w:hAnsi="Times New Roman" w:cs="Times New Roman"/>
          <w:sz w:val="20"/>
          <w:szCs w:val="20"/>
        </w:rPr>
        <w:t xml:space="preserve"> </w:t>
      </w:r>
      <w:r w:rsidR="00090813" w:rsidRPr="0074507D">
        <w:rPr>
          <w:rFonts w:ascii="Times New Roman" w:hAnsi="Times New Roman" w:cs="Times New Roman"/>
          <w:sz w:val="20"/>
          <w:szCs w:val="20"/>
        </w:rPr>
        <w:t xml:space="preserve">zwiększenie </w:t>
      </w:r>
      <w:r w:rsidRPr="0074507D">
        <w:rPr>
          <w:rFonts w:ascii="Times New Roman" w:hAnsi="Times New Roman" w:cs="Times New Roman"/>
          <w:sz w:val="20"/>
          <w:szCs w:val="20"/>
        </w:rPr>
        <w:t>bieżących o 1.</w:t>
      </w:r>
      <w:r w:rsidR="0070226D">
        <w:rPr>
          <w:rFonts w:ascii="Times New Roman" w:hAnsi="Times New Roman" w:cs="Times New Roman"/>
          <w:sz w:val="20"/>
          <w:szCs w:val="20"/>
        </w:rPr>
        <w:t>928.563</w:t>
      </w:r>
      <w:r w:rsidR="00090813">
        <w:rPr>
          <w:rFonts w:ascii="Times New Roman" w:hAnsi="Times New Roman" w:cs="Times New Roman"/>
          <w:sz w:val="20"/>
          <w:szCs w:val="20"/>
        </w:rPr>
        <w:t>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51.</w:t>
      </w:r>
      <w:r w:rsidR="0070226D">
        <w:rPr>
          <w:rFonts w:ascii="Times New Roman" w:hAnsi="Times New Roman" w:cs="Times New Roman"/>
          <w:sz w:val="20"/>
          <w:szCs w:val="20"/>
        </w:rPr>
        <w:t>523.296</w:t>
      </w:r>
      <w:r w:rsidRPr="0074507D">
        <w:rPr>
          <w:rFonts w:ascii="Times New Roman" w:hAnsi="Times New Roman" w:cs="Times New Roman"/>
          <w:sz w:val="20"/>
          <w:szCs w:val="20"/>
        </w:rPr>
        <w:t>,77 zł,</w:t>
      </w:r>
    </w:p>
    <w:p w14:paraId="48832C33" w14:textId="21178D07" w:rsid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w tym:</w:t>
      </w:r>
    </w:p>
    <w:p w14:paraId="1F8A035C" w14:textId="21A64136" w:rsidR="00090813" w:rsidRPr="0074507D" w:rsidRDefault="00090813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zwiększenie o 827.332,00 zł dochodów z subwencji ogólnej,</w:t>
      </w:r>
    </w:p>
    <w:p w14:paraId="6B437BA3" w14:textId="6442C648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- zwiększenie o 1.</w:t>
      </w:r>
      <w:r w:rsidR="00090813">
        <w:rPr>
          <w:rFonts w:ascii="Times New Roman" w:hAnsi="Times New Roman" w:cs="Times New Roman"/>
          <w:sz w:val="20"/>
          <w:szCs w:val="20"/>
        </w:rPr>
        <w:t>0</w:t>
      </w:r>
      <w:r w:rsidR="0070226D">
        <w:rPr>
          <w:rFonts w:ascii="Times New Roman" w:hAnsi="Times New Roman" w:cs="Times New Roman"/>
          <w:sz w:val="20"/>
          <w:szCs w:val="20"/>
        </w:rPr>
        <w:t>60</w:t>
      </w:r>
      <w:r w:rsidR="00090813">
        <w:rPr>
          <w:rFonts w:ascii="Times New Roman" w:hAnsi="Times New Roman" w:cs="Times New Roman"/>
          <w:sz w:val="20"/>
          <w:szCs w:val="20"/>
        </w:rPr>
        <w:t>.150,00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 dochodów z tyt. dotacji i środków przeznaczonych na cele bieżące,</w:t>
      </w:r>
    </w:p>
    <w:p w14:paraId="16EB17A0" w14:textId="0DE20633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70226D">
        <w:rPr>
          <w:rFonts w:ascii="Times New Roman" w:hAnsi="Times New Roman" w:cs="Times New Roman"/>
          <w:sz w:val="20"/>
          <w:szCs w:val="20"/>
        </w:rPr>
        <w:t>41.081</w:t>
      </w:r>
      <w:r w:rsidR="00090813">
        <w:rPr>
          <w:rFonts w:ascii="Times New Roman" w:hAnsi="Times New Roman" w:cs="Times New Roman"/>
          <w:sz w:val="20"/>
          <w:szCs w:val="20"/>
        </w:rPr>
        <w:t>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 pozostałych dochodów bieżących,</w:t>
      </w:r>
    </w:p>
    <w:p w14:paraId="413F51B3" w14:textId="77777777" w:rsidR="00090813" w:rsidRDefault="00090813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D0EB7" w14:textId="0872E772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507D">
        <w:rPr>
          <w:rFonts w:ascii="Times New Roman" w:hAnsi="Times New Roman" w:cs="Times New Roman"/>
          <w:sz w:val="20"/>
          <w:szCs w:val="20"/>
        </w:rPr>
        <w:t xml:space="preserve">o </w:t>
      </w:r>
      <w:r w:rsidR="00090813">
        <w:rPr>
          <w:rFonts w:ascii="Times New Roman" w:hAnsi="Times New Roman" w:cs="Times New Roman"/>
          <w:sz w:val="20"/>
          <w:szCs w:val="20"/>
        </w:rPr>
        <w:t>1.</w:t>
      </w:r>
      <w:r w:rsidR="0070226D">
        <w:rPr>
          <w:rFonts w:ascii="Times New Roman" w:hAnsi="Times New Roman" w:cs="Times New Roman"/>
          <w:sz w:val="20"/>
          <w:szCs w:val="20"/>
        </w:rPr>
        <w:t>928.563</w:t>
      </w:r>
      <w:r w:rsidR="00090813">
        <w:rPr>
          <w:rFonts w:ascii="Times New Roman" w:hAnsi="Times New Roman" w:cs="Times New Roman"/>
          <w:sz w:val="20"/>
          <w:szCs w:val="20"/>
        </w:rPr>
        <w:t>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59.</w:t>
      </w:r>
      <w:r w:rsidR="0070226D">
        <w:rPr>
          <w:rFonts w:ascii="Times New Roman" w:hAnsi="Times New Roman" w:cs="Times New Roman"/>
          <w:sz w:val="20"/>
          <w:szCs w:val="20"/>
        </w:rPr>
        <w:t>205.800</w:t>
      </w:r>
      <w:r w:rsidRPr="0074507D">
        <w:rPr>
          <w:rFonts w:ascii="Times New Roman" w:hAnsi="Times New Roman" w:cs="Times New Roman"/>
          <w:sz w:val="20"/>
          <w:szCs w:val="20"/>
        </w:rPr>
        <w:t xml:space="preserve">,22 zł, </w:t>
      </w:r>
    </w:p>
    <w:p w14:paraId="5C1A848E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 tego:</w:t>
      </w:r>
    </w:p>
    <w:p w14:paraId="005C2204" w14:textId="7AECC9DF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a) bieżących - zwiększenie o </w:t>
      </w:r>
      <w:r w:rsidR="00090813">
        <w:rPr>
          <w:rFonts w:ascii="Times New Roman" w:hAnsi="Times New Roman" w:cs="Times New Roman"/>
          <w:sz w:val="20"/>
          <w:szCs w:val="20"/>
        </w:rPr>
        <w:t>1.</w:t>
      </w:r>
      <w:r w:rsidR="0070226D">
        <w:rPr>
          <w:rFonts w:ascii="Times New Roman" w:hAnsi="Times New Roman" w:cs="Times New Roman"/>
          <w:sz w:val="20"/>
          <w:szCs w:val="20"/>
        </w:rPr>
        <w:t>901.063</w:t>
      </w:r>
      <w:r w:rsidR="00090813">
        <w:rPr>
          <w:rFonts w:ascii="Times New Roman" w:hAnsi="Times New Roman" w:cs="Times New Roman"/>
          <w:sz w:val="20"/>
          <w:szCs w:val="20"/>
        </w:rPr>
        <w:t>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49.</w:t>
      </w:r>
      <w:r w:rsidR="0070226D">
        <w:rPr>
          <w:rFonts w:ascii="Times New Roman" w:hAnsi="Times New Roman" w:cs="Times New Roman"/>
          <w:sz w:val="20"/>
          <w:szCs w:val="20"/>
        </w:rPr>
        <w:t>910</w:t>
      </w:r>
      <w:r w:rsidR="00090813">
        <w:rPr>
          <w:rFonts w:ascii="Times New Roman" w:hAnsi="Times New Roman" w:cs="Times New Roman"/>
          <w:sz w:val="20"/>
          <w:szCs w:val="20"/>
        </w:rPr>
        <w:t>.520</w:t>
      </w:r>
      <w:r w:rsidRPr="0074507D">
        <w:rPr>
          <w:rFonts w:ascii="Times New Roman" w:hAnsi="Times New Roman" w:cs="Times New Roman"/>
          <w:sz w:val="20"/>
          <w:szCs w:val="20"/>
        </w:rPr>
        <w:t>,43 zł,</w:t>
      </w:r>
    </w:p>
    <w:p w14:paraId="6991B28A" w14:textId="1F7DE859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b) majątkowych – zwiększenie o </w:t>
      </w:r>
      <w:r w:rsidR="0070226D">
        <w:rPr>
          <w:rFonts w:ascii="Times New Roman" w:hAnsi="Times New Roman" w:cs="Times New Roman"/>
          <w:sz w:val="20"/>
          <w:szCs w:val="20"/>
        </w:rPr>
        <w:t>27.500</w:t>
      </w:r>
      <w:r w:rsidRPr="0074507D">
        <w:rPr>
          <w:rFonts w:ascii="Times New Roman" w:hAnsi="Times New Roman" w:cs="Times New Roman"/>
          <w:sz w:val="20"/>
          <w:szCs w:val="20"/>
        </w:rPr>
        <w:t>,00 zł, to jest do kwoty 9.</w:t>
      </w:r>
      <w:r w:rsidR="0070226D">
        <w:rPr>
          <w:rFonts w:ascii="Times New Roman" w:hAnsi="Times New Roman" w:cs="Times New Roman"/>
          <w:sz w:val="20"/>
          <w:szCs w:val="20"/>
        </w:rPr>
        <w:t>295.279</w:t>
      </w:r>
      <w:r w:rsidRPr="0074507D">
        <w:rPr>
          <w:rFonts w:ascii="Times New Roman" w:hAnsi="Times New Roman" w:cs="Times New Roman"/>
          <w:sz w:val="20"/>
          <w:szCs w:val="20"/>
        </w:rPr>
        <w:t>,79 zł.</w:t>
      </w:r>
    </w:p>
    <w:p w14:paraId="157B5617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FF5E4D8" w14:textId="4A7EF960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 w:rsidR="0070226D">
        <w:rPr>
          <w:rFonts w:ascii="Times New Roman" w:hAnsi="Times New Roman" w:cs="Times New Roman"/>
          <w:sz w:val="20"/>
          <w:szCs w:val="20"/>
        </w:rPr>
        <w:t>27.500</w:t>
      </w:r>
      <w:r w:rsidRPr="0074507D">
        <w:rPr>
          <w:rFonts w:ascii="Times New Roman" w:hAnsi="Times New Roman" w:cs="Times New Roman"/>
          <w:sz w:val="20"/>
          <w:szCs w:val="20"/>
        </w:rPr>
        <w:t>,00 zł i po zmianach wynosi 1.</w:t>
      </w:r>
      <w:r w:rsidR="0070226D">
        <w:rPr>
          <w:rFonts w:ascii="Times New Roman" w:hAnsi="Times New Roman" w:cs="Times New Roman"/>
          <w:sz w:val="20"/>
          <w:szCs w:val="20"/>
        </w:rPr>
        <w:t>612.776</w:t>
      </w:r>
      <w:r w:rsidRPr="0074507D">
        <w:rPr>
          <w:rFonts w:ascii="Times New Roman" w:hAnsi="Times New Roman" w:cs="Times New Roman"/>
          <w:sz w:val="20"/>
          <w:szCs w:val="20"/>
        </w:rPr>
        <w:t>,34 zł.</w:t>
      </w:r>
    </w:p>
    <w:p w14:paraId="47592A34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3495D" w14:textId="45CA1913" w:rsidR="00234F60" w:rsidRPr="00234F60" w:rsidRDefault="00234F60" w:rsidP="00234F6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F60">
        <w:rPr>
          <w:rFonts w:ascii="Times New Roman" w:hAnsi="Times New Roman" w:cs="Times New Roman"/>
          <w:sz w:val="20"/>
          <w:szCs w:val="20"/>
        </w:rPr>
        <w:t>Z uwagi na okres spłaty planowanego do pobrania w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34F60">
        <w:rPr>
          <w:rFonts w:ascii="Times New Roman" w:hAnsi="Times New Roman" w:cs="Times New Roman"/>
          <w:sz w:val="20"/>
          <w:szCs w:val="20"/>
        </w:rPr>
        <w:t xml:space="preserve"> r. kredytu, wydłużeniu uległ okres prognozy długu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4F60">
        <w:rPr>
          <w:rFonts w:ascii="Times New Roman" w:hAnsi="Times New Roman" w:cs="Times New Roman"/>
          <w:sz w:val="20"/>
          <w:szCs w:val="20"/>
        </w:rPr>
        <w:t xml:space="preserve"> z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34F60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34F60">
        <w:rPr>
          <w:rFonts w:ascii="Times New Roman" w:hAnsi="Times New Roman" w:cs="Times New Roman"/>
          <w:sz w:val="20"/>
          <w:szCs w:val="20"/>
        </w:rPr>
        <w:t xml:space="preserve"> na lata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34F60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34F60">
        <w:rPr>
          <w:rFonts w:ascii="Times New Roman" w:hAnsi="Times New Roman" w:cs="Times New Roman"/>
          <w:sz w:val="20"/>
          <w:szCs w:val="20"/>
        </w:rPr>
        <w:t>.</w:t>
      </w:r>
    </w:p>
    <w:p w14:paraId="28A370D5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C548D" w14:textId="7B16B769" w:rsid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3187400A" w14:textId="2CB09414" w:rsidR="001C7673" w:rsidRDefault="001C7673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CB345D" w14:textId="6C015DA1" w:rsidR="001C7673" w:rsidRPr="001C7673" w:rsidRDefault="001C7673" w:rsidP="001C767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673">
        <w:rPr>
          <w:rFonts w:ascii="Times New Roman" w:hAnsi="Times New Roman" w:cs="Times New Roman"/>
          <w:sz w:val="20"/>
          <w:szCs w:val="20"/>
        </w:rPr>
        <w:t>Wartości przyjęte do załącznika Nr 1 do Wieloletniej Prognozy Finansowej w zakresie lat 2021-202</w:t>
      </w:r>
      <w:r w:rsidR="00CF36DE">
        <w:rPr>
          <w:rFonts w:ascii="Times New Roman" w:hAnsi="Times New Roman" w:cs="Times New Roman"/>
          <w:sz w:val="20"/>
          <w:szCs w:val="20"/>
        </w:rPr>
        <w:t>9</w:t>
      </w:r>
      <w:r w:rsidRPr="001C7673">
        <w:rPr>
          <w:rFonts w:ascii="Times New Roman" w:hAnsi="Times New Roman" w:cs="Times New Roman"/>
          <w:sz w:val="20"/>
          <w:szCs w:val="20"/>
        </w:rPr>
        <w:t>, po wprowadzeniu zmian uchwałą Nr XX</w:t>
      </w:r>
      <w:r w:rsidR="00CF36DE">
        <w:rPr>
          <w:rFonts w:ascii="Times New Roman" w:hAnsi="Times New Roman" w:cs="Times New Roman"/>
          <w:sz w:val="20"/>
          <w:szCs w:val="20"/>
        </w:rPr>
        <w:t>X</w:t>
      </w:r>
      <w:r w:rsidRPr="001C7673">
        <w:rPr>
          <w:rFonts w:ascii="Times New Roman" w:hAnsi="Times New Roman" w:cs="Times New Roman"/>
          <w:sz w:val="20"/>
          <w:szCs w:val="20"/>
        </w:rPr>
        <w:t>VI</w:t>
      </w:r>
      <w:r w:rsidR="00CF36DE">
        <w:rPr>
          <w:rFonts w:ascii="Times New Roman" w:hAnsi="Times New Roman" w:cs="Times New Roman"/>
          <w:sz w:val="20"/>
          <w:szCs w:val="20"/>
        </w:rPr>
        <w:t>II</w:t>
      </w:r>
      <w:r w:rsidRPr="001C7673">
        <w:rPr>
          <w:rFonts w:ascii="Times New Roman" w:hAnsi="Times New Roman" w:cs="Times New Roman"/>
          <w:sz w:val="20"/>
          <w:szCs w:val="20"/>
        </w:rPr>
        <w:t>.</w:t>
      </w:r>
      <w:r w:rsidR="0070226D">
        <w:rPr>
          <w:rFonts w:ascii="Times New Roman" w:hAnsi="Times New Roman" w:cs="Times New Roman"/>
          <w:sz w:val="20"/>
          <w:szCs w:val="20"/>
        </w:rPr>
        <w:t>320</w:t>
      </w:r>
      <w:r w:rsidRPr="001C7673">
        <w:rPr>
          <w:rFonts w:ascii="Times New Roman" w:hAnsi="Times New Roman" w:cs="Times New Roman"/>
          <w:sz w:val="20"/>
          <w:szCs w:val="20"/>
        </w:rPr>
        <w:t>.202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z dnia 2</w:t>
      </w:r>
      <w:r w:rsidR="00CF36DE">
        <w:rPr>
          <w:rFonts w:ascii="Times New Roman" w:hAnsi="Times New Roman" w:cs="Times New Roman"/>
          <w:sz w:val="20"/>
          <w:szCs w:val="20"/>
        </w:rPr>
        <w:t>5</w:t>
      </w:r>
      <w:r w:rsidRPr="001C7673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r., zgodne są z wartościami przyjętymi przez Wójta Gminy Złotów zarządzeniem Nr 1</w:t>
      </w:r>
      <w:r w:rsidR="00CF36DE">
        <w:rPr>
          <w:rFonts w:ascii="Times New Roman" w:hAnsi="Times New Roman" w:cs="Times New Roman"/>
          <w:sz w:val="20"/>
          <w:szCs w:val="20"/>
        </w:rPr>
        <w:t>31</w:t>
      </w:r>
      <w:r w:rsidRPr="001C7673">
        <w:rPr>
          <w:rFonts w:ascii="Times New Roman" w:hAnsi="Times New Roman" w:cs="Times New Roman"/>
          <w:sz w:val="20"/>
          <w:szCs w:val="20"/>
        </w:rPr>
        <w:t>.202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z dnia 1</w:t>
      </w:r>
      <w:r w:rsidR="00CF36DE">
        <w:rPr>
          <w:rFonts w:ascii="Times New Roman" w:hAnsi="Times New Roman" w:cs="Times New Roman"/>
          <w:sz w:val="20"/>
          <w:szCs w:val="20"/>
        </w:rPr>
        <w:t>5</w:t>
      </w:r>
      <w:r w:rsidRPr="001C7673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r. w sprawie ustalenia projektu uchwały w sprawie Wieloletniej Prognozy Finansowej na lata 202</w:t>
      </w:r>
      <w:r w:rsidR="00CF36DE">
        <w:rPr>
          <w:rFonts w:ascii="Times New Roman" w:hAnsi="Times New Roman" w:cs="Times New Roman"/>
          <w:sz w:val="20"/>
          <w:szCs w:val="20"/>
        </w:rPr>
        <w:t>2</w:t>
      </w:r>
      <w:r w:rsidRPr="001C7673">
        <w:rPr>
          <w:rFonts w:ascii="Times New Roman" w:hAnsi="Times New Roman" w:cs="Times New Roman"/>
          <w:sz w:val="20"/>
          <w:szCs w:val="20"/>
        </w:rPr>
        <w:t>-202</w:t>
      </w:r>
      <w:r w:rsidR="00CF36DE">
        <w:rPr>
          <w:rFonts w:ascii="Times New Roman" w:hAnsi="Times New Roman" w:cs="Times New Roman"/>
          <w:sz w:val="20"/>
          <w:szCs w:val="20"/>
        </w:rPr>
        <w:t>9</w:t>
      </w:r>
      <w:r w:rsidRPr="001C7673">
        <w:rPr>
          <w:rFonts w:ascii="Times New Roman" w:hAnsi="Times New Roman" w:cs="Times New Roman"/>
          <w:sz w:val="20"/>
          <w:szCs w:val="20"/>
        </w:rPr>
        <w:t>.</w:t>
      </w:r>
    </w:p>
    <w:p w14:paraId="0D2D91F2" w14:textId="77777777" w:rsidR="001C7673" w:rsidRPr="0074507D" w:rsidRDefault="001C7673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B46F67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229583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56CEAD49" w14:textId="77777777" w:rsidR="0074507D" w:rsidRPr="0074507D" w:rsidRDefault="0074507D" w:rsidP="0074507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8094F62" w14:textId="659393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Wykaz przedsięwzięć do Wieloletniej Prognozy Finansowej przyjętych w listopadzie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r. zarządzeniem Wójta Gminy Złotów w sprawie ustalenia projektu WPF na lata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-202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, powinien być zgodny z wykazem przedsięwzięć przyjętych przez Radę Gminy w ostatniej uchwale w sprawie WPF. </w:t>
      </w:r>
    </w:p>
    <w:p w14:paraId="28373759" w14:textId="17BA7334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Na etapie opracowywania projektu uchwały w sprawie ustalenia WPF na lata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-202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, część przedsięwzięć, dla realizacji których poniesiono wydatki w roku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, została przyjęta do wykonania w projekcie uchwały budżetowej na rok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95320FB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251A3F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Są to przedsięwzięcia majątkowe pn.:</w:t>
      </w:r>
    </w:p>
    <w:p w14:paraId="6B6CAD4A" w14:textId="7F316E40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Budowa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wiaty rekreacyjnej w m. Stare Dzierzążno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340D7E2" w14:textId="3B3567B7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Budowa chodnika w m. Grodno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9A6D770" w14:textId="355C90DE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Budowa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chodnika w m. Nowiny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0A3B178" w14:textId="7F266505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Przebudowa ul. Pocztowej w m. Radawnica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2DBEA8A" w14:textId="7FF55925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Przebudowa placu betonowego przy Szkole Podstawowej w Sławianowie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9C16E79" w14:textId="3503D2DC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- 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Budowa ścieżki pieszo-rowerowej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Nowy Dwór- Złotów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CB80218" w14:textId="1792ADE4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Zagospodarowanie terenu rekreacyjnego w m. Blękwit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A3524B0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D6933" w14:textId="0917A15B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sz w:val="20"/>
          <w:szCs w:val="20"/>
        </w:rPr>
        <w:t xml:space="preserve">O wyżej wymienione przedsięwzięcia uzupełniono wykaz przedsięwzięć, stanowiący załącznik Nr 2 do uchwały </w:t>
      </w:r>
      <w:r w:rsidR="00AA1BA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11BDA">
        <w:rPr>
          <w:rFonts w:ascii="Times New Roman" w:hAnsi="Times New Roman" w:cs="Times New Roman"/>
          <w:sz w:val="20"/>
          <w:szCs w:val="20"/>
        </w:rPr>
        <w:t>Nr XX</w:t>
      </w:r>
      <w:r w:rsidR="00AA1BAD">
        <w:rPr>
          <w:rFonts w:ascii="Times New Roman" w:hAnsi="Times New Roman" w:cs="Times New Roman"/>
          <w:sz w:val="20"/>
          <w:szCs w:val="20"/>
        </w:rPr>
        <w:t>X</w:t>
      </w:r>
      <w:r w:rsidRPr="00C11BDA">
        <w:rPr>
          <w:rFonts w:ascii="Times New Roman" w:hAnsi="Times New Roman" w:cs="Times New Roman"/>
          <w:sz w:val="20"/>
          <w:szCs w:val="20"/>
        </w:rPr>
        <w:t>VI</w:t>
      </w:r>
      <w:r w:rsidR="00AA1BAD">
        <w:rPr>
          <w:rFonts w:ascii="Times New Roman" w:hAnsi="Times New Roman" w:cs="Times New Roman"/>
          <w:sz w:val="20"/>
          <w:szCs w:val="20"/>
        </w:rPr>
        <w:t>II</w:t>
      </w:r>
      <w:r w:rsidRPr="00C11BDA">
        <w:rPr>
          <w:rFonts w:ascii="Times New Roman" w:hAnsi="Times New Roman" w:cs="Times New Roman"/>
          <w:sz w:val="20"/>
          <w:szCs w:val="20"/>
        </w:rPr>
        <w:t>.</w:t>
      </w:r>
      <w:r w:rsidR="00841375">
        <w:rPr>
          <w:rFonts w:ascii="Times New Roman" w:hAnsi="Times New Roman" w:cs="Times New Roman"/>
          <w:sz w:val="20"/>
          <w:szCs w:val="20"/>
        </w:rPr>
        <w:t>320</w:t>
      </w:r>
      <w:r w:rsidRPr="00C11BDA">
        <w:rPr>
          <w:rFonts w:ascii="Times New Roman" w:hAnsi="Times New Roman" w:cs="Times New Roman"/>
          <w:sz w:val="20"/>
          <w:szCs w:val="20"/>
        </w:rPr>
        <w:t>.202</w:t>
      </w:r>
      <w:r w:rsidR="00AA1BAD">
        <w:rPr>
          <w:rFonts w:ascii="Times New Roman" w:hAnsi="Times New Roman" w:cs="Times New Roman"/>
          <w:sz w:val="20"/>
          <w:szCs w:val="20"/>
        </w:rPr>
        <w:t>1</w:t>
      </w:r>
      <w:r w:rsidRPr="00C11BDA">
        <w:rPr>
          <w:rFonts w:ascii="Times New Roman" w:hAnsi="Times New Roman" w:cs="Times New Roman"/>
          <w:sz w:val="20"/>
          <w:szCs w:val="20"/>
        </w:rPr>
        <w:t xml:space="preserve"> z dnia 2</w:t>
      </w:r>
      <w:r w:rsidR="00AA1BAD">
        <w:rPr>
          <w:rFonts w:ascii="Times New Roman" w:hAnsi="Times New Roman" w:cs="Times New Roman"/>
          <w:sz w:val="20"/>
          <w:szCs w:val="20"/>
        </w:rPr>
        <w:t>5</w:t>
      </w:r>
      <w:r w:rsidRPr="00C11BDA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AA1BAD">
        <w:rPr>
          <w:rFonts w:ascii="Times New Roman" w:hAnsi="Times New Roman" w:cs="Times New Roman"/>
          <w:sz w:val="20"/>
          <w:szCs w:val="20"/>
        </w:rPr>
        <w:t>1</w:t>
      </w:r>
      <w:r w:rsidRPr="00C11BDA">
        <w:rPr>
          <w:rFonts w:ascii="Times New Roman" w:hAnsi="Times New Roman" w:cs="Times New Roman"/>
          <w:sz w:val="20"/>
          <w:szCs w:val="20"/>
        </w:rPr>
        <w:t xml:space="preserve"> r. w sprawie wprowadzenia zmian do WPF na lata 202</w:t>
      </w:r>
      <w:r w:rsidR="00AA1BAD">
        <w:rPr>
          <w:rFonts w:ascii="Times New Roman" w:hAnsi="Times New Roman" w:cs="Times New Roman"/>
          <w:sz w:val="20"/>
          <w:szCs w:val="20"/>
        </w:rPr>
        <w:t>1</w:t>
      </w:r>
      <w:r w:rsidRPr="00C11BDA">
        <w:rPr>
          <w:rFonts w:ascii="Times New Roman" w:hAnsi="Times New Roman" w:cs="Times New Roman"/>
          <w:sz w:val="20"/>
          <w:szCs w:val="20"/>
        </w:rPr>
        <w:t xml:space="preserve"> – 202</w:t>
      </w:r>
      <w:r w:rsidR="00AA1BAD">
        <w:rPr>
          <w:rFonts w:ascii="Times New Roman" w:hAnsi="Times New Roman" w:cs="Times New Roman"/>
          <w:sz w:val="20"/>
          <w:szCs w:val="20"/>
        </w:rPr>
        <w:t>8</w:t>
      </w:r>
      <w:r w:rsidRPr="00C11BD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49ADB5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F71255" w14:textId="63300F6A" w:rsidR="00AA1BAD" w:rsidRDefault="00C11BDA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Wprowadzono również przedsięwzięci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, któr</w:t>
      </w:r>
      <w:r w:rsidR="00841375">
        <w:rPr>
          <w:rFonts w:ascii="Times New Roman" w:hAnsi="Times New Roman" w:cs="Times New Roman"/>
          <w:color w:val="000000"/>
          <w:sz w:val="20"/>
          <w:szCs w:val="20"/>
        </w:rPr>
        <w:t>ych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realizacja rozpoczęła się w latach wcześniejszych (w 202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r. nie poniesiono wydatków na wykonanie t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ych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zada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), tj.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5799CCF9" w14:textId="32453ED0" w:rsidR="00C11BDA" w:rsidRDefault="00AA1BAD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Zagospodarowanie brzegów jeziora Sławianowskiego w m. Bługowo,</w:t>
      </w:r>
    </w:p>
    <w:p w14:paraId="25878FAD" w14:textId="59A8990E" w:rsidR="00AA1BAD" w:rsidRPr="00C11BDA" w:rsidRDefault="00AA1BAD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Budowa kładki dla pieszych przy drodze gminnej w m. Skic.</w:t>
      </w:r>
    </w:p>
    <w:p w14:paraId="42594C97" w14:textId="77777777" w:rsidR="00C11BDA" w:rsidRPr="00C11BDA" w:rsidRDefault="00C11BDA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B338D" w14:textId="77777777" w:rsidR="0074507D" w:rsidRPr="0074507D" w:rsidRDefault="0074507D" w:rsidP="00745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6AF2E" w14:textId="095B3ED2" w:rsidR="0074507D" w:rsidRPr="00C11BDA" w:rsidRDefault="0074507D">
      <w:pPr>
        <w:rPr>
          <w:sz w:val="20"/>
          <w:szCs w:val="20"/>
        </w:rPr>
      </w:pPr>
    </w:p>
    <w:p w14:paraId="0C85C03B" w14:textId="77777777" w:rsidR="0074507D" w:rsidRPr="00C11BDA" w:rsidRDefault="0074507D">
      <w:pPr>
        <w:rPr>
          <w:sz w:val="20"/>
          <w:szCs w:val="20"/>
        </w:rPr>
      </w:pPr>
    </w:p>
    <w:sectPr w:rsidR="0074507D" w:rsidRPr="00C11BDA" w:rsidSect="0059301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46"/>
    <w:rsid w:val="00090813"/>
    <w:rsid w:val="00197AB6"/>
    <w:rsid w:val="001C7673"/>
    <w:rsid w:val="00234F60"/>
    <w:rsid w:val="00615646"/>
    <w:rsid w:val="0070226D"/>
    <w:rsid w:val="0074507D"/>
    <w:rsid w:val="00841375"/>
    <w:rsid w:val="008A6949"/>
    <w:rsid w:val="008D3311"/>
    <w:rsid w:val="00A41B9B"/>
    <w:rsid w:val="00AA1BAD"/>
    <w:rsid w:val="00AD5342"/>
    <w:rsid w:val="00BC31D7"/>
    <w:rsid w:val="00C11BDA"/>
    <w:rsid w:val="00C12237"/>
    <w:rsid w:val="00CF36DE"/>
    <w:rsid w:val="00D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5C8C"/>
  <w15:chartTrackingRefBased/>
  <w15:docId w15:val="{762CF5EF-BC89-45B4-BDD0-6B25439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2021-11-29T12:30:00Z</cp:lastPrinted>
  <dcterms:created xsi:type="dcterms:W3CDTF">2021-11-30T06:11:00Z</dcterms:created>
  <dcterms:modified xsi:type="dcterms:W3CDTF">2021-11-30T06:11:00Z</dcterms:modified>
</cp:coreProperties>
</file>